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95" w:rsidRPr="002B4452" w:rsidRDefault="005D1A95" w:rsidP="005D1A95">
      <w:pPr>
        <w:shd w:val="clear" w:color="auto" w:fill="FFFFFF"/>
        <w:rPr>
          <w:rFonts w:asciiTheme="minorHAnsi" w:hAnsiTheme="minorHAnsi"/>
          <w:b/>
          <w:color w:val="000000"/>
          <w:u w:val="single"/>
        </w:rPr>
      </w:pPr>
      <w:r w:rsidRPr="002B4452">
        <w:rPr>
          <w:rFonts w:asciiTheme="minorHAnsi" w:hAnsiTheme="minorHAnsi"/>
          <w:b/>
          <w:color w:val="000000"/>
          <w:u w:val="single"/>
        </w:rPr>
        <w:t>Business Affairs</w:t>
      </w:r>
      <w:r>
        <w:rPr>
          <w:rFonts w:asciiTheme="minorHAnsi" w:hAnsiTheme="minorHAnsi"/>
          <w:b/>
          <w:color w:val="000000"/>
          <w:u w:val="single"/>
        </w:rPr>
        <w:t xml:space="preserve"> Memo: </w:t>
      </w:r>
    </w:p>
    <w:p w:rsidR="005D1A95" w:rsidRDefault="005D1A95" w:rsidP="005D1A95">
      <w:pPr>
        <w:shd w:val="clear" w:color="auto" w:fill="FFFFFF"/>
        <w:ind w:firstLine="360"/>
        <w:rPr>
          <w:rFonts w:asciiTheme="minorHAnsi" w:hAnsiTheme="minorHAnsi"/>
          <w:color w:val="000000"/>
          <w:sz w:val="22"/>
          <w:szCs w:val="22"/>
        </w:rPr>
      </w:pPr>
    </w:p>
    <w:p w:rsidR="005D1A95" w:rsidRPr="00311187" w:rsidRDefault="005D1A95" w:rsidP="005D1A95">
      <w:pPr>
        <w:shd w:val="clear" w:color="auto" w:fill="FFFFFF"/>
        <w:ind w:firstLine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Congratulations on your Dean’s Speaker Fund grant. The Business Affairs team </w:t>
      </w:r>
      <w:r w:rsidRPr="008C0D85">
        <w:rPr>
          <w:rFonts w:asciiTheme="minorHAnsi" w:hAnsiTheme="minorHAnsi"/>
          <w:color w:val="000000"/>
          <w:sz w:val="22"/>
          <w:szCs w:val="22"/>
        </w:rPr>
        <w:t>works closely with the Penn Law and University communities to ensure compliance and alignment with the overall goals and mission of Penn Law School.</w:t>
      </w:r>
      <w:r>
        <w:rPr>
          <w:rFonts w:asciiTheme="minorHAnsi" w:hAnsiTheme="minorHAnsi"/>
          <w:color w:val="000000"/>
          <w:sz w:val="22"/>
          <w:szCs w:val="22"/>
        </w:rPr>
        <w:t xml:space="preserve"> Our team will support the recipients needs and ensure that all financial activities comply with Penn and IRS polices</w:t>
      </w:r>
      <w:r w:rsidRPr="007925FF">
        <w:rPr>
          <w:rFonts w:asciiTheme="minorHAnsi" w:hAnsiTheme="minorHAnsi"/>
          <w:i/>
          <w:color w:val="000000"/>
          <w:sz w:val="22"/>
          <w:szCs w:val="22"/>
        </w:rPr>
        <w:t xml:space="preserve">. </w:t>
      </w:r>
      <w:r w:rsidRPr="007925FF">
        <w:rPr>
          <w:rFonts w:asciiTheme="minorHAnsi" w:hAnsiTheme="minorHAnsi"/>
          <w:b/>
          <w:i/>
          <w:color w:val="000000"/>
          <w:sz w:val="22"/>
          <w:szCs w:val="22"/>
        </w:rPr>
        <w:t>Please note that you are responsible for the appropriate management and budgeting of your grant</w:t>
      </w:r>
      <w:r w:rsidRPr="007925FF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Please make sure to schedule a meeting with Ian Semmler </w:t>
      </w:r>
      <w:r>
        <w:rPr>
          <w:rFonts w:asciiTheme="minorHAnsi" w:hAnsiTheme="minorHAnsi"/>
          <w:color w:val="000000"/>
          <w:sz w:val="22"/>
          <w:szCs w:val="22"/>
        </w:rPr>
        <w:t>(</w:t>
      </w:r>
      <w:hyperlink r:id="rId5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businesshelp@law.upenn.edu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) 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to </w:t>
      </w:r>
      <w:r>
        <w:rPr>
          <w:rFonts w:asciiTheme="minorHAnsi" w:hAnsiTheme="minorHAnsi"/>
          <w:color w:val="000000"/>
          <w:sz w:val="22"/>
          <w:szCs w:val="22"/>
        </w:rPr>
        <w:t xml:space="preserve">review and </w:t>
      </w:r>
      <w:r w:rsidRPr="00311187">
        <w:rPr>
          <w:rFonts w:asciiTheme="minorHAnsi" w:hAnsiTheme="minorHAnsi"/>
          <w:color w:val="000000"/>
          <w:sz w:val="22"/>
          <w:szCs w:val="22"/>
        </w:rPr>
        <w:t>discuss Penn policies and procedures</w:t>
      </w:r>
      <w:r>
        <w:rPr>
          <w:rFonts w:asciiTheme="minorHAnsi" w:hAnsiTheme="minorHAnsi"/>
          <w:color w:val="000000"/>
          <w:sz w:val="22"/>
          <w:szCs w:val="22"/>
        </w:rPr>
        <w:t xml:space="preserve"> and ensure you have a successful event</w:t>
      </w:r>
      <w:r w:rsidRPr="00311187">
        <w:rPr>
          <w:rFonts w:asciiTheme="minorHAnsi" w:hAnsiTheme="minorHAnsi"/>
          <w:color w:val="000000"/>
          <w:sz w:val="22"/>
          <w:szCs w:val="22"/>
        </w:rPr>
        <w:t>.</w:t>
      </w:r>
    </w:p>
    <w:p w:rsidR="005D1A95" w:rsidRPr="00311187" w:rsidRDefault="005D1A95" w:rsidP="005D1A95">
      <w:pPr>
        <w:pStyle w:val="ListParagraph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5D1A95" w:rsidRPr="00311187" w:rsidRDefault="005D1A95" w:rsidP="005D1A9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Procurement of goods:</w:t>
      </w:r>
    </w:p>
    <w:p w:rsidR="005D1A95" w:rsidRPr="00311187" w:rsidRDefault="005D1A95" w:rsidP="005D1A95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5D1A95" w:rsidRPr="00311187" w:rsidRDefault="005D1A95" w:rsidP="005D1A95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PO Process: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Goods should be purchased through an approved Penn vendor via Purchase Order. A list of PO vendors can be found on the </w:t>
      </w:r>
      <w:hyperlink r:id="rId6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University’s Purchasing website</w:t>
        </w:r>
      </w:hyperlink>
      <w:r w:rsidRPr="0031118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Contact vendor and ask for a quote. 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Request a PO by emailing quote and Dean’s Speaker Fund award letter to </w:t>
      </w:r>
      <w:hyperlink r:id="rId7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businesshelp@law.upenn.edu</w:t>
        </w:r>
      </w:hyperlink>
      <w:r w:rsidRPr="00311187">
        <w:rPr>
          <w:rFonts w:asciiTheme="minorHAnsi" w:hAnsiTheme="minorHAnsi"/>
          <w:color w:val="000000"/>
          <w:sz w:val="22"/>
          <w:szCs w:val="22"/>
        </w:rPr>
        <w:t xml:space="preserve">. POs </w:t>
      </w:r>
      <w:r w:rsidRPr="00311187">
        <w:rPr>
          <w:rFonts w:asciiTheme="minorHAnsi" w:hAnsiTheme="minorHAnsi"/>
          <w:b/>
          <w:color w:val="000000"/>
          <w:sz w:val="22"/>
          <w:szCs w:val="22"/>
        </w:rPr>
        <w:t xml:space="preserve">will not 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be processed unless accompanied by a copy of the Dean’s Speaker Fund award letter. 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Email vendor their PO number.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Once the event has been completed the vendor should send the final invoice directly to the University’s central Accounts Payable office. If they send you the invoice please forward a copy to Business Affairs.  </w:t>
      </w:r>
    </w:p>
    <w:p w:rsidR="005D1A95" w:rsidRPr="00311187" w:rsidRDefault="005D1A95" w:rsidP="005D1A95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Alcohol: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hyperlink r:id="rId8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For instructions on buying wine and spirits, click here.</w:t>
        </w:r>
      </w:hyperlink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All beer purchases should be made via PO through a preferred contract supplier. For example, Springfield Beer Distributor.</w:t>
      </w:r>
    </w:p>
    <w:p w:rsidR="005D1A95" w:rsidRPr="00311187" w:rsidRDefault="005D1A95" w:rsidP="005D1A95">
      <w:pPr>
        <w:pStyle w:val="ListParagraph"/>
        <w:shd w:val="clear" w:color="auto" w:fill="FFFFFF"/>
        <w:ind w:left="2160"/>
        <w:rPr>
          <w:rFonts w:asciiTheme="minorHAnsi" w:hAnsiTheme="minorHAnsi"/>
          <w:color w:val="000000"/>
          <w:sz w:val="22"/>
          <w:szCs w:val="22"/>
        </w:rPr>
      </w:pPr>
    </w:p>
    <w:p w:rsidR="005D1A95" w:rsidRPr="00311187" w:rsidRDefault="005D1A95" w:rsidP="005D1A9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Reimbursement Process:</w:t>
      </w:r>
    </w:p>
    <w:p w:rsidR="005D1A95" w:rsidRPr="00311187" w:rsidRDefault="005D1A95" w:rsidP="005D1A95">
      <w:pPr>
        <w:pStyle w:val="ListParagraph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</w:p>
    <w:p w:rsidR="005D1A95" w:rsidRPr="00311187" w:rsidRDefault="005D1A95" w:rsidP="005D1A95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Penn Students: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All students must seek reimbursement through Concur, the University’s expense and travel arrangement system. </w:t>
      </w:r>
      <w:hyperlink r:id="rId9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Click here for Concur instructions and support.</w:t>
        </w:r>
      </w:hyperlink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Concur reports </w:t>
      </w:r>
      <w:r w:rsidRPr="00311187">
        <w:rPr>
          <w:rFonts w:asciiTheme="minorHAnsi" w:hAnsiTheme="minorHAnsi"/>
          <w:b/>
          <w:color w:val="000000"/>
          <w:sz w:val="22"/>
          <w:szCs w:val="22"/>
        </w:rPr>
        <w:t>will not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be processed unless a copy of your Dean’s Speaker Fund award letter is attached as a receipt. </w:t>
      </w:r>
    </w:p>
    <w:p w:rsidR="005D1A95" w:rsidRPr="00311187" w:rsidRDefault="005D1A95" w:rsidP="005D1A95">
      <w:pPr>
        <w:pStyle w:val="ListParagraph"/>
        <w:shd w:val="clear" w:color="auto" w:fill="FFFFFF"/>
        <w:ind w:left="2160"/>
        <w:rPr>
          <w:rFonts w:asciiTheme="minorHAnsi" w:hAnsiTheme="minorHAnsi"/>
          <w:color w:val="000000"/>
          <w:sz w:val="22"/>
          <w:szCs w:val="22"/>
        </w:rPr>
      </w:pPr>
    </w:p>
    <w:p w:rsidR="005D1A95" w:rsidRPr="00311187" w:rsidRDefault="005D1A95" w:rsidP="005D1A95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Non-Penn Affiliates/Visitors (US):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The following signed, completed documents are typically required for reimbursement of any Penn Affiliated reimbursements.  </w:t>
      </w:r>
      <w:hyperlink r:id="rId10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Click here to access the below documents.</w:t>
        </w:r>
      </w:hyperlink>
      <w:r w:rsidRPr="0031118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Guest Travel Reimbursement Worksheet </w:t>
      </w:r>
    </w:p>
    <w:p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Itemized receipts indicating payment was made </w:t>
      </w:r>
    </w:p>
    <w:p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W9 Form </w:t>
      </w:r>
    </w:p>
    <w:p w:rsidR="005D1A95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Please email all of the completed forms to </w:t>
      </w:r>
      <w:hyperlink r:id="rId11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businesshelp@law.upenn.edu</w:t>
        </w:r>
      </w:hyperlink>
      <w:r w:rsidRPr="00311187">
        <w:rPr>
          <w:rFonts w:asciiTheme="minorHAnsi" w:hAnsiTheme="minorHAnsi"/>
          <w:color w:val="000000"/>
          <w:sz w:val="22"/>
          <w:szCs w:val="22"/>
        </w:rPr>
        <w:t xml:space="preserve"> along with a copy of your Dean’s Speaker Fund award letter. Reimbursements </w:t>
      </w:r>
      <w:r w:rsidRPr="00311187">
        <w:rPr>
          <w:rFonts w:asciiTheme="minorHAnsi" w:hAnsiTheme="minorHAnsi"/>
          <w:b/>
          <w:color w:val="000000"/>
          <w:sz w:val="22"/>
          <w:szCs w:val="22"/>
        </w:rPr>
        <w:t>will not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be processed unless accompanied by a copy of the Dean’s Speaker Fund award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letter. </w:t>
      </w:r>
    </w:p>
    <w:p w:rsidR="005D1A95" w:rsidRDefault="005D1A95" w:rsidP="005D1A95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5D1A95" w:rsidRPr="007925FF" w:rsidRDefault="005D1A95" w:rsidP="005D1A95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5D1A95" w:rsidRPr="007925FF" w:rsidRDefault="005D1A95" w:rsidP="005D1A95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5D1A95" w:rsidRPr="00311187" w:rsidRDefault="005D1A95" w:rsidP="005D1A95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Non-Penn Affiliates/Visitors (Foreign National) Reimbursements: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The following signed, completed documents are typically required for reimbursement of any foreign national.  If you have any questions, please contact any of us in the Business Affairs office. </w:t>
      </w:r>
      <w:hyperlink r:id="rId12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Click here to access the below documents.</w:t>
        </w:r>
      </w:hyperlink>
      <w:r w:rsidRPr="0031118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Copy of passport </w:t>
      </w:r>
    </w:p>
    <w:p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Copy of stamp in passport </w:t>
      </w:r>
    </w:p>
    <w:p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I-94 form, if applicable </w:t>
      </w:r>
    </w:p>
    <w:p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If you are here on a J-visa, form DS2019 is required </w:t>
      </w:r>
    </w:p>
    <w:p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If you are here on a F-visa, form I-20 is required </w:t>
      </w:r>
    </w:p>
    <w:p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Foreign National Information Form </w:t>
      </w:r>
    </w:p>
    <w:p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W-8BEN </w:t>
      </w:r>
    </w:p>
    <w:p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Guest Travel Reimbursement Worksheet </w:t>
      </w:r>
    </w:p>
    <w:p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Itemized receipts indicating payment was made 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Please email all of the completed forms to </w:t>
      </w:r>
      <w:hyperlink r:id="rId13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businesshelp@law.upenn.edu</w:t>
        </w:r>
      </w:hyperlink>
      <w:r w:rsidRPr="00311187">
        <w:rPr>
          <w:rFonts w:asciiTheme="minorHAnsi" w:hAnsiTheme="minorHAnsi"/>
          <w:color w:val="000000"/>
          <w:sz w:val="22"/>
          <w:szCs w:val="22"/>
        </w:rPr>
        <w:t xml:space="preserve"> along with a copy of your Dean’s Speaker Fund award letter. Reimbursements </w:t>
      </w:r>
      <w:r w:rsidRPr="00311187">
        <w:rPr>
          <w:rFonts w:asciiTheme="minorHAnsi" w:hAnsiTheme="minorHAnsi"/>
          <w:b/>
          <w:color w:val="000000"/>
          <w:sz w:val="22"/>
          <w:szCs w:val="22"/>
        </w:rPr>
        <w:t>will not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be processed unless accompanied by a copy of the Dean’s Speaker Fund award letter. </w:t>
      </w:r>
    </w:p>
    <w:p w:rsidR="005D1A95" w:rsidRPr="00311187" w:rsidRDefault="005D1A95" w:rsidP="005D1A95">
      <w:pPr>
        <w:pStyle w:val="ListParagraph"/>
        <w:shd w:val="clear" w:color="auto" w:fill="FFFFFF"/>
        <w:ind w:left="2160"/>
        <w:rPr>
          <w:rFonts w:asciiTheme="minorHAnsi" w:hAnsiTheme="minorHAnsi"/>
          <w:color w:val="000000"/>
          <w:sz w:val="22"/>
          <w:szCs w:val="22"/>
        </w:rPr>
      </w:pPr>
    </w:p>
    <w:p w:rsidR="005D1A95" w:rsidRPr="00311187" w:rsidRDefault="005D1A95" w:rsidP="005D1A95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Frequent Non-reimbursable items (</w:t>
      </w:r>
      <w:hyperlink r:id="rId14" w:history="1">
        <w:r w:rsidRPr="00311187">
          <w:rPr>
            <w:rStyle w:val="Hyperlink"/>
            <w:rFonts w:asciiTheme="minorHAnsi" w:hAnsiTheme="minorHAnsi"/>
            <w:b/>
            <w:sz w:val="22"/>
            <w:szCs w:val="22"/>
          </w:rPr>
          <w:t>Please click for complete list</w:t>
        </w:r>
      </w:hyperlink>
      <w:r w:rsidRPr="00311187">
        <w:rPr>
          <w:rFonts w:asciiTheme="minorHAnsi" w:hAnsiTheme="minorHAnsi"/>
          <w:b/>
          <w:color w:val="000000"/>
          <w:sz w:val="22"/>
          <w:szCs w:val="22"/>
        </w:rPr>
        <w:t>):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Acela train tickets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Alcohol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First class, business class, or preferred seating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Car service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Frequent flyer upgrades</w:t>
      </w:r>
    </w:p>
    <w:p w:rsidR="005D1A95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Travel Insurance</w:t>
      </w:r>
    </w:p>
    <w:p w:rsidR="005D1A95" w:rsidRPr="00311187" w:rsidRDefault="005D1A95" w:rsidP="005D1A95">
      <w:pPr>
        <w:pStyle w:val="ListParagraph"/>
        <w:shd w:val="clear" w:color="auto" w:fill="FFFFFF"/>
        <w:ind w:left="2160"/>
        <w:rPr>
          <w:rFonts w:asciiTheme="minorHAnsi" w:hAnsiTheme="minorHAnsi"/>
          <w:color w:val="000000"/>
          <w:sz w:val="22"/>
          <w:szCs w:val="22"/>
        </w:rPr>
      </w:pPr>
    </w:p>
    <w:p w:rsidR="005D1A95" w:rsidRPr="00311187" w:rsidRDefault="005D1A95" w:rsidP="005D1A9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Hotels:</w:t>
      </w:r>
    </w:p>
    <w:p w:rsidR="005D1A95" w:rsidRPr="00311187" w:rsidRDefault="005D1A95" w:rsidP="005D1A95">
      <w:pPr>
        <w:pStyle w:val="ListParagraph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</w:p>
    <w:p w:rsidR="005D1A95" w:rsidRPr="00311187" w:rsidRDefault="005D1A95" w:rsidP="005D1A95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Direct bill vendors: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Inn at Penn</w:t>
      </w:r>
    </w:p>
    <w:p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For a direct bill for room reservations or catering at the Inn at Penn, or for direct billing at Penne restaurant, </w:t>
      </w:r>
      <w:hyperlink r:id="rId15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click here</w:t>
        </w:r>
      </w:hyperlink>
      <w:r w:rsidRPr="00311187">
        <w:rPr>
          <w:rFonts w:asciiTheme="minorHAnsi" w:hAnsiTheme="minorHAnsi"/>
          <w:color w:val="000000"/>
          <w:sz w:val="22"/>
          <w:szCs w:val="22"/>
        </w:rPr>
        <w:t>.  Complete Sections I and II for hotel reservations, or sections I and III for catering or Penne reservations, and submit to businesshelp@law.upenn.edu for signature and submission to the hotel.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University Sheraton </w:t>
      </w:r>
    </w:p>
    <w:p w:rsidR="005D1A95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For a direct bill for room reservations or catering at the University Sheraton, </w:t>
      </w:r>
      <w:hyperlink r:id="rId16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click here</w:t>
        </w:r>
      </w:hyperlink>
      <w:r w:rsidRPr="00311187">
        <w:rPr>
          <w:rFonts w:asciiTheme="minorHAnsi" w:hAnsiTheme="minorHAnsi"/>
          <w:color w:val="000000"/>
          <w:sz w:val="22"/>
          <w:szCs w:val="22"/>
        </w:rPr>
        <w:t>.  Complete Sections I and II for hotel reservations, or sections I and III for catering, and submit to businesshelp@law.upenn.edu for signature and submission to the hotel.</w:t>
      </w:r>
    </w:p>
    <w:p w:rsidR="005D1A95" w:rsidRDefault="005D1A95" w:rsidP="005D1A95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5D1A95" w:rsidRDefault="005D1A95" w:rsidP="005D1A95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5D1A95" w:rsidRPr="007925FF" w:rsidRDefault="005D1A95" w:rsidP="005D1A95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5D1A95" w:rsidRPr="00311187" w:rsidRDefault="005D1A95" w:rsidP="005D1A95">
      <w:pPr>
        <w:pStyle w:val="ListParagraph"/>
        <w:shd w:val="clear" w:color="auto" w:fill="FFFFFF"/>
        <w:ind w:left="2880"/>
        <w:rPr>
          <w:rFonts w:asciiTheme="minorHAnsi" w:hAnsiTheme="minorHAnsi"/>
          <w:color w:val="000000"/>
          <w:sz w:val="22"/>
          <w:szCs w:val="22"/>
        </w:rPr>
      </w:pPr>
    </w:p>
    <w:p w:rsidR="005D1A95" w:rsidRPr="00311187" w:rsidRDefault="005D1A95" w:rsidP="005D1A95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lastRenderedPageBreak/>
        <w:t>PO Vendors:</w:t>
      </w:r>
    </w:p>
    <w:p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If the Inn at Penn or University Sheraton are not available or other accommodations are necessary please use an approved PO Vendor. </w:t>
      </w:r>
      <w:hyperlink r:id="rId17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Click here</w:t>
        </w:r>
      </w:hyperlink>
      <w:r w:rsidRPr="00311187">
        <w:rPr>
          <w:rFonts w:asciiTheme="minorHAnsi" w:hAnsiTheme="minorHAnsi"/>
          <w:color w:val="000000"/>
          <w:sz w:val="22"/>
          <w:szCs w:val="22"/>
        </w:rPr>
        <w:t xml:space="preserve"> for list. </w:t>
      </w:r>
    </w:p>
    <w:p w:rsidR="005D1A95" w:rsidRPr="00311187" w:rsidRDefault="005D1A95" w:rsidP="005D1A95">
      <w:pPr>
        <w:pStyle w:val="ListParagraph"/>
        <w:shd w:val="clear" w:color="auto" w:fill="FFFFFF"/>
        <w:ind w:left="2160"/>
        <w:rPr>
          <w:rFonts w:asciiTheme="minorHAnsi" w:hAnsiTheme="minorHAnsi"/>
          <w:color w:val="000000"/>
          <w:sz w:val="22"/>
          <w:szCs w:val="22"/>
        </w:rPr>
      </w:pPr>
    </w:p>
    <w:p w:rsidR="005D1A95" w:rsidRPr="00311187" w:rsidRDefault="005D1A95" w:rsidP="005D1A95">
      <w:pPr>
        <w:shd w:val="clear" w:color="auto" w:fill="FFFFFF"/>
        <w:rPr>
          <w:rFonts w:asciiTheme="minorHAnsi" w:hAnsiTheme="minorHAnsi"/>
          <w:i/>
          <w:color w:val="000000"/>
          <w:sz w:val="22"/>
          <w:szCs w:val="22"/>
        </w:rPr>
      </w:pPr>
      <w:r w:rsidRPr="00311187">
        <w:rPr>
          <w:rFonts w:asciiTheme="minorHAnsi" w:hAnsiTheme="minorHAnsi"/>
          <w:i/>
          <w:color w:val="000000"/>
          <w:sz w:val="22"/>
          <w:szCs w:val="22"/>
        </w:rPr>
        <w:t xml:space="preserve">Please note that all of the aforementioned documents, policies, and applications can be accessed from the </w:t>
      </w:r>
      <w:hyperlink r:id="rId18" w:history="1">
        <w:r w:rsidRPr="00311187">
          <w:rPr>
            <w:rStyle w:val="Hyperlink"/>
            <w:rFonts w:asciiTheme="minorHAnsi" w:hAnsiTheme="minorHAnsi"/>
            <w:i/>
            <w:sz w:val="22"/>
            <w:szCs w:val="22"/>
          </w:rPr>
          <w:t xml:space="preserve">Business Affairs website. </w:t>
        </w:r>
      </w:hyperlink>
      <w:r w:rsidRPr="0031118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:rsidR="005D1A95" w:rsidRPr="00311187" w:rsidRDefault="005D1A95" w:rsidP="005D1A95">
      <w:pPr>
        <w:rPr>
          <w:rFonts w:asciiTheme="minorHAnsi" w:hAnsiTheme="minorHAnsi"/>
          <w:sz w:val="22"/>
          <w:szCs w:val="22"/>
        </w:rPr>
      </w:pPr>
    </w:p>
    <w:p w:rsidR="00350285" w:rsidRDefault="005D1A95">
      <w:bookmarkStart w:id="0" w:name="_GoBack"/>
      <w:bookmarkEnd w:id="0"/>
    </w:p>
    <w:sectPr w:rsidR="0035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2713A"/>
    <w:multiLevelType w:val="hybridMultilevel"/>
    <w:tmpl w:val="66A2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95"/>
    <w:rsid w:val="003A3AF5"/>
    <w:rsid w:val="005D1A95"/>
    <w:rsid w:val="00D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C7CD9-68B1-4AE6-8EC5-204A18CF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business-services.upenn.edu/purchasing/component/content/article/3-default-making-purchases/443-how-to-buy-wine-and-spirits.html" TargetMode="External"/><Relationship Id="rId13" Type="http://schemas.openxmlformats.org/officeDocument/2006/relationships/hyperlink" Target="mailto:businesshelp@law.upenn.edu" TargetMode="External"/><Relationship Id="rId18" Type="http://schemas.openxmlformats.org/officeDocument/2006/relationships/hyperlink" Target="https://www.law.upenn.edu/administration/businessaffairs/new-hires-payroll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help@law.upenn.edu" TargetMode="External"/><Relationship Id="rId12" Type="http://schemas.openxmlformats.org/officeDocument/2006/relationships/hyperlink" Target="https://www.law.upenn.edu/administration/businessaffairs/travel-and-reimbursements.php" TargetMode="External"/><Relationship Id="rId17" Type="http://schemas.openxmlformats.org/officeDocument/2006/relationships/hyperlink" Target="http://cms.business-services.upenn.edu/penntravel/preferred-vendors/hotels/local-accommodatio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.upenn.edu/administration/businessaffairs/check-purchase-requirements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ms.business-services.upenn.edu/purchasing/making-purchases/find-a-supplier/supplier-search.html" TargetMode="External"/><Relationship Id="rId11" Type="http://schemas.openxmlformats.org/officeDocument/2006/relationships/hyperlink" Target="mailto:businesshelp@law.upenn.edu" TargetMode="External"/><Relationship Id="rId5" Type="http://schemas.openxmlformats.org/officeDocument/2006/relationships/hyperlink" Target="mailto:businesshelp@law.upenn.edu" TargetMode="External"/><Relationship Id="rId15" Type="http://schemas.openxmlformats.org/officeDocument/2006/relationships/hyperlink" Target="https://www.law.upenn.edu/administration/businessaffairs/check-purchase-requirements.php" TargetMode="External"/><Relationship Id="rId10" Type="http://schemas.openxmlformats.org/officeDocument/2006/relationships/hyperlink" Target="https://www.law.upenn.edu/administration/businessaffairs/travel-and-reimbursements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w.upenn.edu/administration/businessaffairs/travel-and-reimbursements.php" TargetMode="External"/><Relationship Id="rId14" Type="http://schemas.openxmlformats.org/officeDocument/2006/relationships/hyperlink" Target="http://www.finance.upenn.edu/vpfinance/fpm/2350/2350_pdf/235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Semmler</dc:creator>
  <cp:keywords/>
  <dc:description/>
  <cp:lastModifiedBy>Ian Semmler</cp:lastModifiedBy>
  <cp:revision>1</cp:revision>
  <dcterms:created xsi:type="dcterms:W3CDTF">2016-09-16T20:50:00Z</dcterms:created>
  <dcterms:modified xsi:type="dcterms:W3CDTF">2016-09-16T20:50:00Z</dcterms:modified>
</cp:coreProperties>
</file>